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E11AD" w14:textId="77777777" w:rsidR="00264C11" w:rsidRDefault="00C26AEA">
      <w:pPr>
        <w:pStyle w:val="Standard"/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6788ACFB" wp14:editId="0161089B">
            <wp:simplePos x="0" y="0"/>
            <wp:positionH relativeFrom="column">
              <wp:align>center</wp:align>
            </wp:positionH>
            <wp:positionV relativeFrom="paragraph">
              <wp:posOffset>132844</wp:posOffset>
            </wp:positionV>
            <wp:extent cx="902878" cy="1014837"/>
            <wp:effectExtent l="0" t="0" r="0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878" cy="10148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D8CEAC" w14:textId="77777777" w:rsidR="00264C11" w:rsidRDefault="00264C11">
      <w:pPr>
        <w:pStyle w:val="Standard"/>
        <w:rPr>
          <w:rFonts w:hint="eastAsia"/>
        </w:rPr>
      </w:pPr>
    </w:p>
    <w:p w14:paraId="1C7D7880" w14:textId="77777777" w:rsidR="00264C11" w:rsidRDefault="00264C11">
      <w:pPr>
        <w:pStyle w:val="Standard"/>
        <w:rPr>
          <w:rFonts w:hint="eastAsia"/>
        </w:rPr>
      </w:pPr>
    </w:p>
    <w:p w14:paraId="14847C14" w14:textId="77777777" w:rsidR="00264C11" w:rsidRDefault="00264C11">
      <w:pPr>
        <w:pStyle w:val="Standard"/>
        <w:rPr>
          <w:rFonts w:hint="eastAsia"/>
        </w:rPr>
      </w:pPr>
    </w:p>
    <w:p w14:paraId="3998B9DF" w14:textId="77777777" w:rsidR="00264C11" w:rsidRDefault="00264C11">
      <w:pPr>
        <w:pStyle w:val="Standard"/>
        <w:rPr>
          <w:rFonts w:hint="eastAsia"/>
        </w:rPr>
      </w:pPr>
    </w:p>
    <w:p w14:paraId="331F791A" w14:textId="77777777" w:rsidR="00264C11" w:rsidRDefault="00264C11">
      <w:pPr>
        <w:pStyle w:val="Standard"/>
        <w:rPr>
          <w:rFonts w:hint="eastAsia"/>
        </w:rPr>
      </w:pPr>
    </w:p>
    <w:p w14:paraId="5975B329" w14:textId="77777777" w:rsidR="00264C11" w:rsidRDefault="00264C11">
      <w:pPr>
        <w:pStyle w:val="Standard"/>
        <w:rPr>
          <w:rFonts w:hint="eastAsia"/>
        </w:rPr>
      </w:pPr>
    </w:p>
    <w:p w14:paraId="13670822" w14:textId="77777777" w:rsidR="00264C11" w:rsidRDefault="00264C11">
      <w:pPr>
        <w:pStyle w:val="Standard"/>
        <w:rPr>
          <w:rFonts w:hint="eastAsia"/>
        </w:rPr>
      </w:pPr>
    </w:p>
    <w:p w14:paraId="72AFCAD4" w14:textId="77777777" w:rsidR="00264C11" w:rsidRDefault="00C26AEA">
      <w:pPr>
        <w:pStyle w:val="Standard"/>
        <w:jc w:val="center"/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Provozní řád</w:t>
      </w:r>
    </w:p>
    <w:p w14:paraId="5D0515FC" w14:textId="77777777" w:rsidR="00264C11" w:rsidRDefault="00264C11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7293ED6" w14:textId="2FDE7043" w:rsidR="00264C11" w:rsidRDefault="006B0CAA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budovy </w:t>
      </w:r>
      <w:r w:rsidR="00502759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 xml:space="preserve">omunitního centra </w:t>
      </w:r>
      <w:r w:rsidR="00C26AEA">
        <w:rPr>
          <w:b/>
          <w:bCs/>
          <w:sz w:val="32"/>
          <w:szCs w:val="32"/>
        </w:rPr>
        <w:t>Libníkovice č. p. 6</w:t>
      </w:r>
    </w:p>
    <w:p w14:paraId="745C6CDC" w14:textId="77777777" w:rsidR="00264C11" w:rsidRDefault="00264C11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761BACD3" w14:textId="77777777" w:rsidR="00264C11" w:rsidRDefault="00264C11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1EC1FE9C" w14:textId="77777777" w:rsidR="00264C11" w:rsidRDefault="00C26AEA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I.</w:t>
      </w:r>
    </w:p>
    <w:p w14:paraId="13516624" w14:textId="77777777" w:rsidR="00264C11" w:rsidRDefault="00C26AEA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Úvodní ustanovení</w:t>
      </w:r>
    </w:p>
    <w:p w14:paraId="34C820C9" w14:textId="77777777" w:rsidR="00264C11" w:rsidRDefault="00264C11">
      <w:pPr>
        <w:pStyle w:val="Standard"/>
        <w:jc w:val="center"/>
        <w:rPr>
          <w:rFonts w:hint="eastAsia"/>
          <w:b/>
          <w:bCs/>
        </w:rPr>
      </w:pPr>
    </w:p>
    <w:p w14:paraId="55694508" w14:textId="353C69C6" w:rsidR="00712678" w:rsidRDefault="00C26AEA" w:rsidP="000132F6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Provozní řád určuje podmínky, pravidla a povinnosti </w:t>
      </w:r>
      <w:r w:rsidR="006B0CAA">
        <w:t xml:space="preserve">při využívání budovy </w:t>
      </w:r>
      <w:r w:rsidR="00502759">
        <w:t>K</w:t>
      </w:r>
      <w:r w:rsidR="006B0CAA">
        <w:t>omunitního centra Libníkovice č. p. 6 zapsané</w:t>
      </w:r>
      <w:r w:rsidR="00395EAB">
        <w:t>ho</w:t>
      </w:r>
      <w:r w:rsidR="006B0CAA">
        <w:t xml:space="preserve"> v katastru nemovitostí na </w:t>
      </w:r>
      <w:proofErr w:type="spellStart"/>
      <w:r w:rsidR="006B0CAA">
        <w:t>parc</w:t>
      </w:r>
      <w:proofErr w:type="spellEnd"/>
      <w:r w:rsidR="006B0CAA">
        <w:t xml:space="preserve">. </w:t>
      </w:r>
      <w:proofErr w:type="gramStart"/>
      <w:r w:rsidR="006B0CAA">
        <w:t>č.</w:t>
      </w:r>
      <w:proofErr w:type="gramEnd"/>
      <w:r w:rsidR="006B0CAA">
        <w:t xml:space="preserve"> 78 katastru obce Libníkovice a přilehlých prostor</w:t>
      </w:r>
      <w:r w:rsidR="000D53D7">
        <w:t xml:space="preserve"> (dále jen „objekt“)</w:t>
      </w:r>
      <w:r>
        <w:t>.</w:t>
      </w:r>
      <w:r w:rsidR="006B0CAA">
        <w:t xml:space="preserve"> Vlastníkem objektu a přilehlého pozemku</w:t>
      </w:r>
      <w:r w:rsidR="00712678">
        <w:t xml:space="preserve"> ležícího na </w:t>
      </w:r>
      <w:proofErr w:type="spellStart"/>
      <w:r w:rsidR="006B0CAA">
        <w:t>parc</w:t>
      </w:r>
      <w:proofErr w:type="spellEnd"/>
      <w:r w:rsidR="006B0CAA">
        <w:t xml:space="preserve">. </w:t>
      </w:r>
      <w:proofErr w:type="gramStart"/>
      <w:r w:rsidR="006B0CAA">
        <w:t>č.</w:t>
      </w:r>
      <w:proofErr w:type="gramEnd"/>
      <w:r w:rsidR="006B0CAA">
        <w:t xml:space="preserve"> 685/4</w:t>
      </w:r>
      <w:r w:rsidR="00712678">
        <w:t xml:space="preserve"> je </w:t>
      </w:r>
      <w:r w:rsidR="004041B3">
        <w:t>o</w:t>
      </w:r>
      <w:r w:rsidR="00712678">
        <w:t>bec Libníkovice.</w:t>
      </w:r>
      <w:r>
        <w:t xml:space="preserve"> </w:t>
      </w:r>
    </w:p>
    <w:p w14:paraId="25A84E66" w14:textId="76A60CC4" w:rsidR="000D53D7" w:rsidRDefault="000132F6" w:rsidP="000D53D7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Provozní řád se vztahuje na všechny uživatele </w:t>
      </w:r>
      <w:r w:rsidR="000D53D7">
        <w:t>objektu</w:t>
      </w:r>
      <w:r>
        <w:t xml:space="preserve"> a to včetně návštěvníků.</w:t>
      </w:r>
    </w:p>
    <w:p w14:paraId="60EE898C" w14:textId="4B217D6F" w:rsidR="000D53D7" w:rsidRDefault="000D53D7" w:rsidP="000D53D7">
      <w:pPr>
        <w:pStyle w:val="Standard"/>
        <w:numPr>
          <w:ilvl w:val="0"/>
          <w:numId w:val="1"/>
        </w:numPr>
        <w:rPr>
          <w:rFonts w:hint="eastAsia"/>
        </w:rPr>
      </w:pPr>
      <w:r>
        <w:t>Provoz objektu zajišťuje Obecní úřad Libníkovice prostřednictvím správce objektu, který je zvolen obecním zastupitelstvem.</w:t>
      </w:r>
    </w:p>
    <w:p w14:paraId="74635DFF" w14:textId="550D9F67" w:rsidR="000914E9" w:rsidRDefault="000914E9" w:rsidP="000D53D7">
      <w:pPr>
        <w:pStyle w:val="Standard"/>
        <w:numPr>
          <w:ilvl w:val="0"/>
          <w:numId w:val="1"/>
        </w:numPr>
        <w:rPr>
          <w:rFonts w:hint="eastAsia"/>
        </w:rPr>
      </w:pPr>
      <w:r>
        <w:t>Správcem objektu je Alena Chudá. Kontakt: tel</w:t>
      </w:r>
      <w:r w:rsidR="000B1984">
        <w:t>efon</w:t>
      </w:r>
      <w:r>
        <w:t xml:space="preserve"> 730 904 300,                                                      e-mail</w:t>
      </w:r>
      <w:r w:rsidR="000B1984">
        <w:t>:</w:t>
      </w:r>
      <w:r>
        <w:t xml:space="preserve"> aja.chuda@seznam.cz</w:t>
      </w:r>
    </w:p>
    <w:p w14:paraId="1BBBBAC4" w14:textId="0BF8C01B" w:rsidR="000D53D7" w:rsidRDefault="000D53D7" w:rsidP="000D53D7">
      <w:pPr>
        <w:pStyle w:val="Standard"/>
        <w:numPr>
          <w:ilvl w:val="0"/>
          <w:numId w:val="1"/>
        </w:numPr>
        <w:rPr>
          <w:rFonts w:hint="eastAsia"/>
        </w:rPr>
      </w:pPr>
      <w:r>
        <w:t>Otevírací doba: není stanovena. Pouze dle předchozí domluvy se správcem objektu.</w:t>
      </w:r>
    </w:p>
    <w:p w14:paraId="47E33737" w14:textId="77777777" w:rsidR="00712678" w:rsidRDefault="00712678">
      <w:pPr>
        <w:pStyle w:val="Standard"/>
        <w:rPr>
          <w:rFonts w:hint="eastAsia"/>
        </w:rPr>
      </w:pPr>
    </w:p>
    <w:p w14:paraId="72CA046E" w14:textId="1640F2E7" w:rsidR="00712678" w:rsidRPr="00712678" w:rsidRDefault="00712678" w:rsidP="00712678">
      <w:pPr>
        <w:pStyle w:val="Standard"/>
        <w:jc w:val="center"/>
        <w:rPr>
          <w:rFonts w:hint="eastAsia"/>
          <w:b/>
        </w:rPr>
      </w:pPr>
      <w:r w:rsidRPr="00712678">
        <w:rPr>
          <w:b/>
        </w:rPr>
        <w:t>II.</w:t>
      </w:r>
    </w:p>
    <w:p w14:paraId="4B18ECCB" w14:textId="6A1C2D18" w:rsidR="00712678" w:rsidRPr="00712678" w:rsidRDefault="00712678" w:rsidP="00712678">
      <w:pPr>
        <w:pStyle w:val="Standard"/>
        <w:jc w:val="center"/>
        <w:rPr>
          <w:rFonts w:hint="eastAsia"/>
          <w:b/>
        </w:rPr>
      </w:pPr>
      <w:r w:rsidRPr="00712678">
        <w:rPr>
          <w:b/>
        </w:rPr>
        <w:t xml:space="preserve">Popis </w:t>
      </w:r>
      <w:r>
        <w:rPr>
          <w:b/>
        </w:rPr>
        <w:t>budovy a přilehlých prostor</w:t>
      </w:r>
    </w:p>
    <w:p w14:paraId="54B34283" w14:textId="77777777" w:rsidR="00712678" w:rsidRDefault="00712678">
      <w:pPr>
        <w:pStyle w:val="Standard"/>
        <w:rPr>
          <w:rFonts w:hint="eastAsia"/>
        </w:rPr>
      </w:pPr>
    </w:p>
    <w:p w14:paraId="46BB5AFB" w14:textId="573361C6" w:rsidR="00712678" w:rsidRDefault="00C26AEA" w:rsidP="000D53D7">
      <w:pPr>
        <w:pStyle w:val="Standard"/>
        <w:numPr>
          <w:ilvl w:val="0"/>
          <w:numId w:val="2"/>
        </w:numPr>
        <w:rPr>
          <w:rFonts w:hint="eastAsia"/>
        </w:rPr>
      </w:pPr>
      <w:r>
        <w:t xml:space="preserve">Prostory se skládají z venkovní </w:t>
      </w:r>
      <w:r w:rsidR="000D53D7">
        <w:t xml:space="preserve">zastřešené </w:t>
      </w:r>
      <w:r>
        <w:t>terasy,</w:t>
      </w:r>
      <w:r w:rsidR="00712678">
        <w:t xml:space="preserve"> 2 místností v přízemí se samostatným vchodem,</w:t>
      </w:r>
      <w:r>
        <w:t xml:space="preserve"> zasedací místnosti s</w:t>
      </w:r>
      <w:r w:rsidR="00712678">
        <w:t> </w:t>
      </w:r>
      <w:r>
        <w:t>kuchyní</w:t>
      </w:r>
      <w:r w:rsidR="00712678">
        <w:t>,</w:t>
      </w:r>
      <w:r>
        <w:t xml:space="preserve"> výčepem</w:t>
      </w:r>
      <w:r w:rsidR="00712678">
        <w:t xml:space="preserve"> a samostatným vchodem</w:t>
      </w:r>
      <w:r>
        <w:t>, chodby</w:t>
      </w:r>
      <w:r w:rsidR="003E7B31">
        <w:t xml:space="preserve">, </w:t>
      </w:r>
      <w:r>
        <w:t>sociálního zařízení (WC muži, WC ženy)</w:t>
      </w:r>
      <w:r w:rsidR="003E7B31">
        <w:t>, schodiště, prostor prvního patra s pingpongovým stolem, kuchyní a WC</w:t>
      </w:r>
      <w:r>
        <w:t xml:space="preserve">. </w:t>
      </w:r>
    </w:p>
    <w:p w14:paraId="7CA9850D" w14:textId="77777777" w:rsidR="00712678" w:rsidRDefault="00712678">
      <w:pPr>
        <w:pStyle w:val="Standard"/>
        <w:rPr>
          <w:rFonts w:hint="eastAsia"/>
        </w:rPr>
      </w:pPr>
    </w:p>
    <w:p w14:paraId="0E624C78" w14:textId="11C70948" w:rsidR="00712678" w:rsidRPr="006568DC" w:rsidRDefault="000D53D7" w:rsidP="006568DC">
      <w:pPr>
        <w:pStyle w:val="Standard"/>
        <w:jc w:val="center"/>
        <w:rPr>
          <w:rFonts w:hint="eastAsia"/>
          <w:b/>
        </w:rPr>
      </w:pPr>
      <w:r w:rsidRPr="006568DC">
        <w:rPr>
          <w:b/>
        </w:rPr>
        <w:t>III.</w:t>
      </w:r>
    </w:p>
    <w:p w14:paraId="2748ABCF" w14:textId="0BFEE950" w:rsidR="000D53D7" w:rsidRPr="006568DC" w:rsidRDefault="000D53D7" w:rsidP="006568DC">
      <w:pPr>
        <w:pStyle w:val="Standard"/>
        <w:jc w:val="center"/>
        <w:rPr>
          <w:rFonts w:hint="eastAsia"/>
          <w:b/>
        </w:rPr>
      </w:pPr>
      <w:r w:rsidRPr="006568DC">
        <w:rPr>
          <w:b/>
        </w:rPr>
        <w:t xml:space="preserve">Využití </w:t>
      </w:r>
      <w:r w:rsidR="004F359A">
        <w:rPr>
          <w:b/>
        </w:rPr>
        <w:t>objektu</w:t>
      </w:r>
    </w:p>
    <w:p w14:paraId="29F3D9ED" w14:textId="77777777" w:rsidR="000D53D7" w:rsidRDefault="000D53D7">
      <w:pPr>
        <w:pStyle w:val="Standard"/>
        <w:rPr>
          <w:rFonts w:hint="eastAsia"/>
        </w:rPr>
      </w:pPr>
    </w:p>
    <w:p w14:paraId="03D7056E" w14:textId="7FAA49D6" w:rsidR="000D53D7" w:rsidRDefault="006568DC" w:rsidP="000D53D7">
      <w:pPr>
        <w:pStyle w:val="Standard"/>
        <w:numPr>
          <w:ilvl w:val="0"/>
          <w:numId w:val="3"/>
        </w:numPr>
        <w:rPr>
          <w:rFonts w:hint="eastAsia"/>
        </w:rPr>
      </w:pPr>
      <w:r>
        <w:t>Objekt je účelovým zařízením, určeným k pořádání akcí organizací i jednotlivců, kteří mají trvalé bydliště nebo sídlo v katastru obce Libníkovice nebo jsou zaměstnanci obce Libníkovice.</w:t>
      </w:r>
    </w:p>
    <w:p w14:paraId="17E225E7" w14:textId="282C1490" w:rsidR="006568DC" w:rsidRDefault="006568DC" w:rsidP="00F66741">
      <w:pPr>
        <w:pStyle w:val="Standard"/>
        <w:numPr>
          <w:ilvl w:val="0"/>
          <w:numId w:val="3"/>
        </w:numPr>
        <w:rPr>
          <w:rFonts w:hint="eastAsia"/>
        </w:rPr>
      </w:pPr>
      <w:r>
        <w:t>Akcemi se rozumí:</w:t>
      </w:r>
    </w:p>
    <w:p w14:paraId="3E1D9F7F" w14:textId="01A75EE3" w:rsidR="00F66741" w:rsidRDefault="00F66741" w:rsidP="00F66741">
      <w:pPr>
        <w:pStyle w:val="Standard"/>
        <w:numPr>
          <w:ilvl w:val="0"/>
          <w:numId w:val="5"/>
        </w:numPr>
        <w:rPr>
          <w:rFonts w:hint="eastAsia"/>
        </w:rPr>
      </w:pPr>
      <w:r>
        <w:t>veškeré akce pořádané Obecním úřadem Libníkovice včetně zasedání obecního zastupitelstva, voleb, apod.</w:t>
      </w:r>
    </w:p>
    <w:p w14:paraId="7EB5F912" w14:textId="0EB21D93" w:rsidR="00F66741" w:rsidRDefault="004F359A" w:rsidP="00F66741">
      <w:pPr>
        <w:pStyle w:val="Standard"/>
        <w:numPr>
          <w:ilvl w:val="0"/>
          <w:numId w:val="5"/>
        </w:numPr>
        <w:rPr>
          <w:rFonts w:hint="eastAsia"/>
        </w:rPr>
      </w:pPr>
      <w:r>
        <w:t xml:space="preserve">veřejné </w:t>
      </w:r>
      <w:r w:rsidR="00F66741">
        <w:t xml:space="preserve">kulturní, sportovní, společenské a podobné akce pořádané pro občany </w:t>
      </w:r>
      <w:r>
        <w:t>obce Libníkovice a jejich rodinné příslušníky</w:t>
      </w:r>
    </w:p>
    <w:p w14:paraId="7793C803" w14:textId="436A16F8" w:rsidR="004F359A" w:rsidRDefault="004F359A" w:rsidP="004F359A">
      <w:pPr>
        <w:pStyle w:val="Standard"/>
        <w:numPr>
          <w:ilvl w:val="0"/>
          <w:numId w:val="5"/>
        </w:numPr>
        <w:rPr>
          <w:rFonts w:hint="eastAsia"/>
        </w:rPr>
      </w:pPr>
      <w:r>
        <w:t>soukromé nekomerční akce</w:t>
      </w:r>
    </w:p>
    <w:p w14:paraId="57FFF292" w14:textId="72A36EBA" w:rsidR="004F359A" w:rsidRDefault="004F359A" w:rsidP="004F359A">
      <w:pPr>
        <w:pStyle w:val="Standard"/>
        <w:numPr>
          <w:ilvl w:val="0"/>
          <w:numId w:val="3"/>
        </w:numPr>
        <w:rPr>
          <w:rFonts w:hint="eastAsia"/>
        </w:rPr>
      </w:pPr>
      <w:r>
        <w:lastRenderedPageBreak/>
        <w:t xml:space="preserve">Využití objektu jinými </w:t>
      </w:r>
      <w:r w:rsidR="00B634C9">
        <w:t>organizacemi nebo osobami než je uvedeno v čl. III. bodě 1. nebo k jiným akcím než jsou uvedeny v čl. III. bodě 2. je možné jen se zvláštním povolením Obecního úřadu Libníkovice.</w:t>
      </w:r>
    </w:p>
    <w:p w14:paraId="62254C1E" w14:textId="742BBEB4" w:rsidR="004F359A" w:rsidRDefault="00B634C9" w:rsidP="004F359A">
      <w:pPr>
        <w:pStyle w:val="Standard"/>
        <w:numPr>
          <w:ilvl w:val="0"/>
          <w:numId w:val="3"/>
        </w:numPr>
        <w:rPr>
          <w:rFonts w:hint="eastAsia"/>
        </w:rPr>
      </w:pPr>
      <w:r>
        <w:t xml:space="preserve">Všechny akce musí být </w:t>
      </w:r>
      <w:r w:rsidR="00964AB9">
        <w:t xml:space="preserve">včas </w:t>
      </w:r>
      <w:r>
        <w:t>nahlášeny správci objektu, který vede jejich evidenci</w:t>
      </w:r>
      <w:r w:rsidR="00964AB9">
        <w:t>. Objednatel akce</w:t>
      </w:r>
      <w:r w:rsidR="00395EAB">
        <w:t xml:space="preserve"> (dále jen „pořadatel“)</w:t>
      </w:r>
      <w:r w:rsidR="00964AB9">
        <w:t xml:space="preserve"> sdělí správci objektu druh akce, termín jejího konání a jméno odpovědné osoby, která zodpovídá za průběh celé akce, a které bude vydán klíč od objektu. Odpovědná osoba musí být starší 18 let</w:t>
      </w:r>
      <w:r w:rsidR="00B254DA">
        <w:t xml:space="preserve"> (dále jen „odpovědná osoba“)</w:t>
      </w:r>
      <w:r w:rsidR="00964AB9">
        <w:t>.</w:t>
      </w:r>
    </w:p>
    <w:p w14:paraId="54547582" w14:textId="48616BA6" w:rsidR="004F359A" w:rsidRDefault="00964AB9" w:rsidP="004F359A">
      <w:pPr>
        <w:pStyle w:val="Standard"/>
        <w:numPr>
          <w:ilvl w:val="0"/>
          <w:numId w:val="3"/>
        </w:numPr>
        <w:rPr>
          <w:rFonts w:hint="eastAsia"/>
        </w:rPr>
      </w:pPr>
      <w:r>
        <w:t>Termín akce je platný až po jeho potvrzení správcem objektu, podle obsazenosti objektu.</w:t>
      </w:r>
    </w:p>
    <w:p w14:paraId="4D581D1B" w14:textId="77777777" w:rsidR="00964AB9" w:rsidRDefault="00964AB9" w:rsidP="00964AB9">
      <w:pPr>
        <w:pStyle w:val="Standard"/>
        <w:ind w:left="360"/>
        <w:rPr>
          <w:rFonts w:hint="eastAsia"/>
        </w:rPr>
      </w:pPr>
    </w:p>
    <w:p w14:paraId="4580C019" w14:textId="77777777" w:rsidR="00B254DA" w:rsidRDefault="00964AB9" w:rsidP="00B254DA">
      <w:pPr>
        <w:pStyle w:val="Standard"/>
        <w:ind w:left="360"/>
        <w:jc w:val="center"/>
        <w:rPr>
          <w:rFonts w:hint="eastAsia"/>
          <w:b/>
        </w:rPr>
      </w:pPr>
      <w:r w:rsidRPr="00B254DA">
        <w:rPr>
          <w:b/>
        </w:rPr>
        <w:t xml:space="preserve">IV. </w:t>
      </w:r>
    </w:p>
    <w:p w14:paraId="5C6BAD26" w14:textId="77564789" w:rsidR="00964AB9" w:rsidRPr="00B254DA" w:rsidRDefault="00B254DA" w:rsidP="00B254DA">
      <w:pPr>
        <w:pStyle w:val="Standard"/>
        <w:ind w:left="360"/>
        <w:jc w:val="center"/>
        <w:rPr>
          <w:rFonts w:hint="eastAsia"/>
          <w:b/>
        </w:rPr>
      </w:pPr>
      <w:r w:rsidRPr="00B254DA">
        <w:rPr>
          <w:b/>
        </w:rPr>
        <w:t>Pokyny při konání akce, práva a povinnosti</w:t>
      </w:r>
    </w:p>
    <w:p w14:paraId="01F9CF31" w14:textId="77777777" w:rsidR="00B254DA" w:rsidRDefault="00B254DA" w:rsidP="00964AB9">
      <w:pPr>
        <w:pStyle w:val="Standard"/>
        <w:ind w:left="360"/>
        <w:rPr>
          <w:rFonts w:hint="eastAsia"/>
        </w:rPr>
      </w:pPr>
    </w:p>
    <w:p w14:paraId="58D525FF" w14:textId="0DD12A8C" w:rsidR="00B254DA" w:rsidRDefault="00B254DA" w:rsidP="00B254DA">
      <w:pPr>
        <w:pStyle w:val="Standard"/>
        <w:numPr>
          <w:ilvl w:val="0"/>
          <w:numId w:val="6"/>
        </w:numPr>
        <w:rPr>
          <w:rFonts w:hint="eastAsia"/>
        </w:rPr>
      </w:pPr>
      <w:r>
        <w:t>Odpovědná osoba převezme klíče od správce</w:t>
      </w:r>
      <w:r w:rsidR="001122AE">
        <w:t xml:space="preserve"> objektu den před konáním akce</w:t>
      </w:r>
      <w:r w:rsidR="005F71D1">
        <w:t>,</w:t>
      </w:r>
      <w:r w:rsidR="001122AE">
        <w:t xml:space="preserve"> </w:t>
      </w:r>
      <w:r w:rsidR="00227551">
        <w:t>případně dle vzájemné dohody se správcem objektu.</w:t>
      </w:r>
    </w:p>
    <w:p w14:paraId="1BD59D9D" w14:textId="2C5A02D8" w:rsidR="00B254DA" w:rsidRDefault="00B254DA" w:rsidP="00B254DA">
      <w:pPr>
        <w:pStyle w:val="Standard"/>
        <w:numPr>
          <w:ilvl w:val="0"/>
          <w:numId w:val="6"/>
        </w:numPr>
        <w:rPr>
          <w:rFonts w:hint="eastAsia"/>
        </w:rPr>
      </w:pPr>
      <w:r>
        <w:t>Odpovědná osoba při převzetí prostor písemně potvrdí</w:t>
      </w:r>
      <w:r w:rsidR="001122AE">
        <w:t xml:space="preserve"> inventární seznam předmětů, </w:t>
      </w:r>
      <w:r>
        <w:t>seznámení s provozním řádem a s bezpečnostními a požárními předpisy, kterými je povinna se při akci řídit.</w:t>
      </w:r>
    </w:p>
    <w:p w14:paraId="44034569" w14:textId="52C151A3" w:rsidR="00B254DA" w:rsidRDefault="001122AE" w:rsidP="00B254DA">
      <w:pPr>
        <w:pStyle w:val="Standard"/>
        <w:numPr>
          <w:ilvl w:val="0"/>
          <w:numId w:val="6"/>
        </w:numPr>
        <w:rPr>
          <w:rFonts w:hint="eastAsia"/>
        </w:rPr>
      </w:pPr>
      <w:r>
        <w:t>Objekt je vždy předáván uklizený, jak ze strany správce objektu při předání klíčů, tak ze strany odpovědné osoby po konání akce.</w:t>
      </w:r>
    </w:p>
    <w:p w14:paraId="1F8220B2" w14:textId="32FBBC26" w:rsidR="001122AE" w:rsidRDefault="003E6EB3" w:rsidP="00B254DA">
      <w:pPr>
        <w:pStyle w:val="Standard"/>
        <w:numPr>
          <w:ilvl w:val="0"/>
          <w:numId w:val="6"/>
        </w:numPr>
        <w:rPr>
          <w:rFonts w:hint="eastAsia"/>
        </w:rPr>
      </w:pPr>
      <w:r>
        <w:t>Odpovědná osoba zodpovídá za pořádek v době od převzetí objektu až do jeho předání zpět správci objektu.</w:t>
      </w:r>
    </w:p>
    <w:p w14:paraId="7E6DD2C5" w14:textId="5DC4E3FF" w:rsidR="003E6EB3" w:rsidRDefault="003E6EB3" w:rsidP="00B254DA">
      <w:pPr>
        <w:pStyle w:val="Standard"/>
        <w:numPr>
          <w:ilvl w:val="0"/>
          <w:numId w:val="6"/>
        </w:numPr>
        <w:rPr>
          <w:rFonts w:hint="eastAsia"/>
        </w:rPr>
      </w:pPr>
      <w:r>
        <w:t>Odpovědná osoba je povinna během akce udržovat pořádek v budově i v přilehlých venkovních prostor</w:t>
      </w:r>
      <w:r w:rsidR="005F71D1">
        <w:t>á</w:t>
      </w:r>
      <w:r>
        <w:t xml:space="preserve">ch. </w:t>
      </w:r>
      <w:r>
        <w:rPr>
          <w:rFonts w:hint="eastAsia"/>
        </w:rPr>
        <w:t>Je</w:t>
      </w:r>
      <w:r>
        <w:t xml:space="preserve"> povinna dbát na důstojný průběh akce tak, aby nedošlo k porušování právního řádu České republiky</w:t>
      </w:r>
      <w:r w:rsidR="005F71D1">
        <w:t>,</w:t>
      </w:r>
      <w:r>
        <w:t xml:space="preserve"> a jedná-li se o akci neveřejnou také zabránění vstupu nepovolaných osob do objektu.</w:t>
      </w:r>
    </w:p>
    <w:p w14:paraId="635778CF" w14:textId="5FBA0F0A" w:rsidR="00C067CA" w:rsidRDefault="00C067CA" w:rsidP="00B254DA">
      <w:pPr>
        <w:pStyle w:val="Standard"/>
        <w:numPr>
          <w:ilvl w:val="0"/>
          <w:numId w:val="6"/>
        </w:numPr>
        <w:rPr>
          <w:rFonts w:hint="eastAsia"/>
        </w:rPr>
      </w:pPr>
      <w:r>
        <w:t>V celém objektu je zákaz přibíjení výzdoby, reklam a jiných předmětů. Ve všech vnitřních prostorách je zakázáno kouření</w:t>
      </w:r>
      <w:r w:rsidR="003720CE">
        <w:t xml:space="preserve"> a manipulace s otevřeným ohněm</w:t>
      </w:r>
      <w:r>
        <w:t>. Porušení těchto zákazů bude posuzováno jako způsobení škody.</w:t>
      </w:r>
    </w:p>
    <w:p w14:paraId="6D053EF3" w14:textId="142BF2A1" w:rsidR="00C067CA" w:rsidRDefault="00C067CA" w:rsidP="00B254DA">
      <w:pPr>
        <w:pStyle w:val="Standard"/>
        <w:numPr>
          <w:ilvl w:val="0"/>
          <w:numId w:val="6"/>
        </w:numPr>
        <w:rPr>
          <w:rFonts w:hint="eastAsia"/>
        </w:rPr>
      </w:pPr>
      <w:r>
        <w:t>Do objektu je zakázáno vnášet střelné zbraně, toxické, těkavé, výbušné</w:t>
      </w:r>
      <w:r w:rsidR="003720CE">
        <w:t>, hořlavé</w:t>
      </w:r>
      <w:r>
        <w:t xml:space="preserve"> a jiné nebezpečné chemické či radioaktivní látky, které by mohly ohrozit zdraví nebo majetek.</w:t>
      </w:r>
      <w:r w:rsidR="003720CE">
        <w:t xml:space="preserve"> Se střelnými zbraněmi smí do objektu vstupovat pouze příslušníci ozbrojených sil</w:t>
      </w:r>
      <w:r w:rsidR="00227551">
        <w:t>,</w:t>
      </w:r>
      <w:r w:rsidR="003720CE">
        <w:t xml:space="preserve"> ozbrojených a bezpečnostních sborů, Policie ČR v souvislosti s výkonem svého zaměstnání.</w:t>
      </w:r>
    </w:p>
    <w:p w14:paraId="7FDFD875" w14:textId="46D5A9F8" w:rsidR="003720CE" w:rsidRDefault="003720CE" w:rsidP="00B254DA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Všichni uživatelé a návštěvníci objektu jsou povinni dodržovat zásady slušného chování, neničit objekt ani jeho zařízení. </w:t>
      </w:r>
      <w:r w:rsidR="00786A10">
        <w:t>Za</w:t>
      </w:r>
      <w:r>
        <w:t xml:space="preserve"> vzniklé škody nebo poškození </w:t>
      </w:r>
      <w:r w:rsidR="00786A10">
        <w:t>objektu i jeho vybavení v průběhu akce odpovídá odpovědná osoba, uvedená při objednání akce. Jde-li o akci organizac</w:t>
      </w:r>
      <w:r w:rsidR="00227551">
        <w:t>i</w:t>
      </w:r>
      <w:r w:rsidR="00786A10">
        <w:t>, odpovídá osoba zastupující organizaci.</w:t>
      </w:r>
    </w:p>
    <w:p w14:paraId="701AE557" w14:textId="6052C445" w:rsidR="00772C5F" w:rsidRDefault="00772C5F" w:rsidP="00B254DA">
      <w:pPr>
        <w:pStyle w:val="Standard"/>
        <w:numPr>
          <w:ilvl w:val="0"/>
          <w:numId w:val="6"/>
        </w:numPr>
        <w:rPr>
          <w:rFonts w:hint="eastAsia"/>
        </w:rPr>
      </w:pPr>
      <w:r>
        <w:t>Všichni uživatelé a návštěvníci jsou povinni se chovat v celém objektu tak, aby neohrožovali své zdraví a zdraví jiných osob. Za bezpečnost nezletilých dětí zodpovídají rodiče.</w:t>
      </w:r>
    </w:p>
    <w:p w14:paraId="1443B027" w14:textId="0C5757AA" w:rsidR="00786A10" w:rsidRDefault="00786A10" w:rsidP="00B254DA">
      <w:pPr>
        <w:pStyle w:val="Standard"/>
        <w:numPr>
          <w:ilvl w:val="0"/>
          <w:numId w:val="6"/>
        </w:numPr>
        <w:rPr>
          <w:rFonts w:hint="eastAsia"/>
        </w:rPr>
      </w:pPr>
      <w:r>
        <w:t>Obec Libníkovice nezodpovídá za škody vzniklé pořadateli akce při jejím konání, např. na zařízení, které není majetkem obce.</w:t>
      </w:r>
    </w:p>
    <w:p w14:paraId="63AD59B5" w14:textId="238CF768" w:rsidR="00786A10" w:rsidRDefault="00786A10" w:rsidP="00B254DA">
      <w:pPr>
        <w:pStyle w:val="Standard"/>
        <w:numPr>
          <w:ilvl w:val="0"/>
          <w:numId w:val="6"/>
        </w:numPr>
        <w:rPr>
          <w:rFonts w:hint="eastAsia"/>
        </w:rPr>
      </w:pPr>
      <w:r>
        <w:t>Pořadatel akce je povinen umožnit vstup kontrolním orgánům, zástupcům obce a řídit se pokyny správce objektu.</w:t>
      </w:r>
    </w:p>
    <w:p w14:paraId="71FC07C7" w14:textId="5B6B6976" w:rsidR="00786A10" w:rsidRDefault="00786A10" w:rsidP="00B254DA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V průběhu konání akce má pořadatel právo využít přilehlé parkoviště u objektu, které se nachází ve vlastnictví </w:t>
      </w:r>
      <w:r w:rsidR="00227551">
        <w:t>o</w:t>
      </w:r>
      <w:r>
        <w:t>bce Libníkovice</w:t>
      </w:r>
      <w:r w:rsidR="005F71D1">
        <w:t>, pro odstavení vozidel účastníků akce. Přitom musí být dodržena pravidla silničního provozu platná na území ČR.</w:t>
      </w:r>
    </w:p>
    <w:p w14:paraId="66BC1552" w14:textId="363A1C58" w:rsidR="003720CE" w:rsidRDefault="005F71D1" w:rsidP="003720CE">
      <w:pPr>
        <w:pStyle w:val="Standard"/>
        <w:numPr>
          <w:ilvl w:val="0"/>
          <w:numId w:val="6"/>
        </w:numPr>
        <w:rPr>
          <w:rFonts w:hint="eastAsia"/>
        </w:rPr>
      </w:pPr>
      <w:r>
        <w:lastRenderedPageBreak/>
        <w:t xml:space="preserve">Po skončení akce pořadatel odpovídá za řádné uzavření užívaných prostor, dveří, oken, zhasnutí světel, </w:t>
      </w:r>
      <w:r w:rsidR="000F4A32">
        <w:t xml:space="preserve">uzavření tekoucí vody, vypnutí </w:t>
      </w:r>
      <w:r>
        <w:t xml:space="preserve">spotřebičů a zamezení možnosti vzniku škod z nedbalosti. Odpovědná osoba odchází jako poslední a budovu uzamkne. </w:t>
      </w:r>
    </w:p>
    <w:p w14:paraId="6FBB1118" w14:textId="77777777" w:rsidR="00B6090F" w:rsidRDefault="005F71D1" w:rsidP="003720CE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Po skončení akce je pořadatel povinen zajistit úklid objektu včetně venkovních přilehlých prostor a uvede je do původního stavu. </w:t>
      </w:r>
    </w:p>
    <w:p w14:paraId="1F413A62" w14:textId="264118D4" w:rsidR="005F71D1" w:rsidRDefault="005F71D1" w:rsidP="003720CE">
      <w:pPr>
        <w:pStyle w:val="Standard"/>
        <w:numPr>
          <w:ilvl w:val="0"/>
          <w:numId w:val="6"/>
        </w:numPr>
        <w:rPr>
          <w:rFonts w:hint="eastAsia"/>
        </w:rPr>
      </w:pPr>
      <w:r>
        <w:t>Odpovědná osoba je povinna v co nejkratším termínu, maximálně do 3 kalendářních dnů po skončení akce předat klíče zpět správci objektu</w:t>
      </w:r>
      <w:r w:rsidR="00B6090F">
        <w:t xml:space="preserve">, přičemž </w:t>
      </w:r>
      <w:r w:rsidR="00A648C7">
        <w:t xml:space="preserve">mu </w:t>
      </w:r>
      <w:r w:rsidR="00B6090F">
        <w:t>oznámí případné vzniklé závady nebo škody. Správce objektu provede kontrolu objektu a o případných vzniklých škodách vyhotoví protokol o škodě, který předloží na OÚ Libníkovice. OÚ Libníkovice na základě protokolu stanoví výši škody. Pořadatel akce je povinen</w:t>
      </w:r>
      <w:r w:rsidR="00A648C7">
        <w:t xml:space="preserve"> způsobenou závadu nebo škodu na vlastní náklady opravit nebo zakoupit věc jako novou tak, aby byla věc uvedena do původního stavu, nebo se</w:t>
      </w:r>
      <w:r w:rsidR="00B6090F">
        <w:t xml:space="preserve"> dohodne</w:t>
      </w:r>
      <w:r w:rsidR="00A648C7">
        <w:t xml:space="preserve"> s OÚ na</w:t>
      </w:r>
      <w:r w:rsidR="00B6090F">
        <w:t xml:space="preserve"> </w:t>
      </w:r>
      <w:r w:rsidR="00A648C7">
        <w:t xml:space="preserve">odpovídající </w:t>
      </w:r>
      <w:r w:rsidR="00B6090F">
        <w:t>finanční náhradě.</w:t>
      </w:r>
    </w:p>
    <w:p w14:paraId="693AD9EB" w14:textId="77777777" w:rsidR="000D53D7" w:rsidRDefault="000D53D7">
      <w:pPr>
        <w:pStyle w:val="Standard"/>
        <w:rPr>
          <w:rFonts w:hint="eastAsia"/>
        </w:rPr>
      </w:pPr>
    </w:p>
    <w:p w14:paraId="11E3421A" w14:textId="2A62342A" w:rsidR="00264C11" w:rsidRDefault="00C26AEA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V.</w:t>
      </w:r>
    </w:p>
    <w:p w14:paraId="77AE1C61" w14:textId="3F3EEC1E" w:rsidR="00264C11" w:rsidRDefault="00A648C7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Úhrada nájemného</w:t>
      </w:r>
    </w:p>
    <w:p w14:paraId="6BF522F9" w14:textId="77777777" w:rsidR="00A648C7" w:rsidRDefault="00C26AEA">
      <w:pPr>
        <w:pStyle w:val="Standard"/>
        <w:rPr>
          <w:rFonts w:hint="eastAsia"/>
        </w:rPr>
      </w:pPr>
      <w:r>
        <w:tab/>
      </w:r>
    </w:p>
    <w:p w14:paraId="6D83A0AF" w14:textId="474A54A1" w:rsidR="00264C11" w:rsidRDefault="00A648C7" w:rsidP="00A648C7">
      <w:pPr>
        <w:pStyle w:val="Standard"/>
        <w:numPr>
          <w:ilvl w:val="0"/>
          <w:numId w:val="7"/>
        </w:numPr>
        <w:rPr>
          <w:rFonts w:hint="eastAsia"/>
        </w:rPr>
      </w:pPr>
      <w:r>
        <w:t>V případě pořádání akce uvedené v čl. III bod 2 písmeno c) je odpovědná osoba povinna nejpozději do týdne p</w:t>
      </w:r>
      <w:r w:rsidR="00C26AEA">
        <w:t>o skončení akce a předání prostor správci objektu</w:t>
      </w:r>
      <w:r>
        <w:t xml:space="preserve"> uhradit</w:t>
      </w:r>
      <w:r w:rsidR="00897543">
        <w:t xml:space="preserve"> v úřed</w:t>
      </w:r>
      <w:r>
        <w:t>ních hodinách na OÚ Libníkovice</w:t>
      </w:r>
      <w:r w:rsidR="00C26AEA">
        <w:t xml:space="preserve"> nájemné za propůjčení prostor k pořádání akce ve výši 500</w:t>
      </w:r>
      <w:r>
        <w:t xml:space="preserve">,- </w:t>
      </w:r>
      <w:r w:rsidR="00C26AEA">
        <w:t>Kč/den.</w:t>
      </w:r>
    </w:p>
    <w:p w14:paraId="43CB45C7" w14:textId="273FE19F" w:rsidR="00802F1C" w:rsidRDefault="00802F1C" w:rsidP="00A648C7">
      <w:pPr>
        <w:pStyle w:val="Standard"/>
        <w:numPr>
          <w:ilvl w:val="0"/>
          <w:numId w:val="7"/>
        </w:numPr>
        <w:rPr>
          <w:rFonts w:hint="eastAsia"/>
        </w:rPr>
      </w:pPr>
      <w:r>
        <w:t>V případě pořádání akce uvedené v čl. III bod 3</w:t>
      </w:r>
      <w:r w:rsidR="00CE764F">
        <w:t xml:space="preserve"> rozhodne o případné výši nájemného OÚ Libníkovice, podle charakteru konané akce.</w:t>
      </w:r>
    </w:p>
    <w:p w14:paraId="58BF540C" w14:textId="77777777" w:rsidR="00CE764F" w:rsidRDefault="00CE764F" w:rsidP="00CE764F">
      <w:pPr>
        <w:pStyle w:val="Standard"/>
        <w:ind w:left="360"/>
        <w:rPr>
          <w:rFonts w:hint="eastAsia"/>
        </w:rPr>
      </w:pPr>
    </w:p>
    <w:p w14:paraId="3F082E8B" w14:textId="51665393" w:rsidR="00CE764F" w:rsidRPr="00CE764F" w:rsidRDefault="00CE764F" w:rsidP="00CE764F">
      <w:pPr>
        <w:pStyle w:val="Standard"/>
        <w:ind w:left="360"/>
        <w:jc w:val="center"/>
        <w:rPr>
          <w:rFonts w:hint="eastAsia"/>
          <w:b/>
        </w:rPr>
      </w:pPr>
      <w:r w:rsidRPr="00CE764F">
        <w:rPr>
          <w:b/>
        </w:rPr>
        <w:t>VI.</w:t>
      </w:r>
    </w:p>
    <w:p w14:paraId="37EE70B3" w14:textId="074A12BD" w:rsidR="00CE764F" w:rsidRPr="00CE764F" w:rsidRDefault="00CE764F" w:rsidP="00CE764F">
      <w:pPr>
        <w:pStyle w:val="Standard"/>
        <w:ind w:left="360"/>
        <w:jc w:val="center"/>
        <w:rPr>
          <w:rFonts w:hint="eastAsia"/>
          <w:b/>
        </w:rPr>
      </w:pPr>
      <w:r w:rsidRPr="00CE764F">
        <w:rPr>
          <w:b/>
        </w:rPr>
        <w:t>Platnost</w:t>
      </w:r>
    </w:p>
    <w:p w14:paraId="08A46513" w14:textId="77777777" w:rsidR="00802F1C" w:rsidRDefault="00802F1C" w:rsidP="00802F1C">
      <w:pPr>
        <w:pStyle w:val="Standard"/>
        <w:rPr>
          <w:rFonts w:hint="eastAsia"/>
        </w:rPr>
      </w:pPr>
    </w:p>
    <w:p w14:paraId="4C240D79" w14:textId="388708A1" w:rsidR="00CE764F" w:rsidRDefault="00CE764F" w:rsidP="00CE764F">
      <w:pPr>
        <w:pStyle w:val="Standard"/>
        <w:numPr>
          <w:ilvl w:val="0"/>
          <w:numId w:val="8"/>
        </w:numPr>
        <w:rPr>
          <w:rFonts w:hint="eastAsia"/>
        </w:rPr>
      </w:pPr>
      <w:r>
        <w:t>Tento provozní řád byl</w:t>
      </w:r>
      <w:r w:rsidR="00F13D1B">
        <w:t xml:space="preserve"> schválen na veřejném zasedání z</w:t>
      </w:r>
      <w:bookmarkStart w:id="0" w:name="_GoBack"/>
      <w:bookmarkEnd w:id="0"/>
      <w:r>
        <w:t>astupitelstva obce Libníkovice a je platný od 2. 9. 2024.</w:t>
      </w:r>
    </w:p>
    <w:p w14:paraId="1E1669E3" w14:textId="30828CCB" w:rsidR="00264C11" w:rsidRDefault="00264C11" w:rsidP="00CE764F">
      <w:pPr>
        <w:pStyle w:val="Standard"/>
        <w:ind w:left="360"/>
        <w:rPr>
          <w:rFonts w:hint="eastAsia"/>
        </w:rPr>
      </w:pPr>
    </w:p>
    <w:p w14:paraId="22954B11" w14:textId="77777777" w:rsidR="00CE764F" w:rsidRDefault="00CE764F" w:rsidP="00CE764F">
      <w:pPr>
        <w:pStyle w:val="Standard"/>
        <w:ind w:left="360"/>
        <w:rPr>
          <w:rFonts w:hint="eastAsia"/>
        </w:rPr>
      </w:pPr>
    </w:p>
    <w:p w14:paraId="546D7D3A" w14:textId="6E1DEA06" w:rsidR="00CE764F" w:rsidRDefault="00CE764F" w:rsidP="00CE764F">
      <w:pPr>
        <w:pStyle w:val="Standard"/>
        <w:ind w:left="360"/>
        <w:rPr>
          <w:rFonts w:hint="eastAsia"/>
        </w:rPr>
      </w:pPr>
      <w:r>
        <w:t>V Libníkovicích dne 2. 9. 2024</w:t>
      </w:r>
    </w:p>
    <w:p w14:paraId="5CE8E5DB" w14:textId="77777777" w:rsidR="00264C11" w:rsidRDefault="00264C11">
      <w:pPr>
        <w:pStyle w:val="Standard"/>
        <w:jc w:val="right"/>
        <w:rPr>
          <w:rFonts w:hint="eastAsia"/>
        </w:rPr>
      </w:pPr>
    </w:p>
    <w:p w14:paraId="5A2A4491" w14:textId="77777777" w:rsidR="00CE764F" w:rsidRDefault="00CE764F">
      <w:pPr>
        <w:pStyle w:val="Standard"/>
        <w:jc w:val="right"/>
        <w:rPr>
          <w:rFonts w:hint="eastAsia"/>
        </w:rPr>
      </w:pPr>
    </w:p>
    <w:p w14:paraId="6DC6EBD5" w14:textId="77777777" w:rsidR="00264C11" w:rsidRDefault="00C26AEA">
      <w:pPr>
        <w:pStyle w:val="Standard"/>
        <w:jc w:val="right"/>
        <w:rPr>
          <w:rFonts w:hint="eastAsia"/>
        </w:rPr>
      </w:pPr>
      <w:r>
        <w:tab/>
      </w:r>
      <w:r>
        <w:tab/>
      </w:r>
    </w:p>
    <w:p w14:paraId="03522C17" w14:textId="0EFB35B6" w:rsidR="00264C11" w:rsidRDefault="00C26AEA" w:rsidP="00CE764F">
      <w:pPr>
        <w:pStyle w:val="Standard"/>
        <w:ind w:left="2127" w:firstLine="709"/>
        <w:jc w:val="center"/>
        <w:rPr>
          <w:rFonts w:hint="eastAsia"/>
        </w:rPr>
      </w:pPr>
      <w:r>
        <w:t>….…………………</w:t>
      </w:r>
      <w:r w:rsidR="00CE764F">
        <w:t>…..</w:t>
      </w:r>
      <w:r>
        <w:t>...</w:t>
      </w:r>
    </w:p>
    <w:p w14:paraId="02721C71" w14:textId="1FA4E215" w:rsidR="00264C11" w:rsidRDefault="00CE764F" w:rsidP="00CE764F">
      <w:pPr>
        <w:pStyle w:val="Standard"/>
        <w:ind w:left="709" w:firstLine="709"/>
        <w:jc w:val="center"/>
        <w:rPr>
          <w:rFonts w:hint="eastAsia"/>
        </w:rPr>
      </w:pPr>
      <w:r>
        <w:t xml:space="preserve">          </w:t>
      </w:r>
      <w:r>
        <w:tab/>
      </w:r>
      <w:r>
        <w:tab/>
        <w:t xml:space="preserve"> </w:t>
      </w:r>
      <w:r w:rsidR="00C26AEA">
        <w:t xml:space="preserve">Ing. Miloš Čistý    </w:t>
      </w:r>
    </w:p>
    <w:p w14:paraId="6EB9C35D" w14:textId="5B6D9E52" w:rsidR="00264C11" w:rsidRDefault="00CE764F" w:rsidP="00CE764F">
      <w:pPr>
        <w:pStyle w:val="Standard"/>
        <w:ind w:left="709" w:firstLine="709"/>
        <w:jc w:val="center"/>
        <w:rPr>
          <w:rFonts w:hint="eastAsia"/>
        </w:rPr>
      </w:pPr>
      <w:r>
        <w:t xml:space="preserve">           </w:t>
      </w:r>
      <w:r>
        <w:tab/>
      </w:r>
      <w:r>
        <w:tab/>
      </w:r>
      <w:r>
        <w:tab/>
      </w:r>
      <w:r w:rsidR="00C26AEA">
        <w:t>starosta</w:t>
      </w:r>
      <w:r w:rsidR="00C26AEA">
        <w:tab/>
      </w:r>
    </w:p>
    <w:sectPr w:rsidR="00264C1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DC489" w14:textId="77777777" w:rsidR="008F695B" w:rsidRDefault="008F695B">
      <w:pPr>
        <w:rPr>
          <w:rFonts w:hint="eastAsia"/>
        </w:rPr>
      </w:pPr>
      <w:r>
        <w:separator/>
      </w:r>
    </w:p>
  </w:endnote>
  <w:endnote w:type="continuationSeparator" w:id="0">
    <w:p w14:paraId="5D6D8D95" w14:textId="77777777" w:rsidR="008F695B" w:rsidRDefault="008F69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9766E" w14:textId="77777777" w:rsidR="008F695B" w:rsidRDefault="008F695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FA26DF" w14:textId="77777777" w:rsidR="008F695B" w:rsidRDefault="008F69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3DC"/>
    <w:multiLevelType w:val="hybridMultilevel"/>
    <w:tmpl w:val="71BE0B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E39E5"/>
    <w:multiLevelType w:val="hybridMultilevel"/>
    <w:tmpl w:val="66F4F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A572E"/>
    <w:multiLevelType w:val="hybridMultilevel"/>
    <w:tmpl w:val="FFDA1274"/>
    <w:lvl w:ilvl="0" w:tplc="DFCC1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0E3931"/>
    <w:multiLevelType w:val="hybridMultilevel"/>
    <w:tmpl w:val="6F9C4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30D1A"/>
    <w:multiLevelType w:val="hybridMultilevel"/>
    <w:tmpl w:val="006A4D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D538E"/>
    <w:multiLevelType w:val="hybridMultilevel"/>
    <w:tmpl w:val="CF9E85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F247F"/>
    <w:multiLevelType w:val="hybridMultilevel"/>
    <w:tmpl w:val="7570DAC2"/>
    <w:lvl w:ilvl="0" w:tplc="2DB28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EC1B26"/>
    <w:multiLevelType w:val="hybridMultilevel"/>
    <w:tmpl w:val="5FC46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11"/>
    <w:rsid w:val="000132F6"/>
    <w:rsid w:val="000914E9"/>
    <w:rsid w:val="000B1984"/>
    <w:rsid w:val="000D53D7"/>
    <w:rsid w:val="000F4A32"/>
    <w:rsid w:val="001122AE"/>
    <w:rsid w:val="00227551"/>
    <w:rsid w:val="00264C11"/>
    <w:rsid w:val="003720CE"/>
    <w:rsid w:val="00395EAB"/>
    <w:rsid w:val="003E6EB3"/>
    <w:rsid w:val="003E7B31"/>
    <w:rsid w:val="004041B3"/>
    <w:rsid w:val="00425D4C"/>
    <w:rsid w:val="00446DD9"/>
    <w:rsid w:val="004F359A"/>
    <w:rsid w:val="00502759"/>
    <w:rsid w:val="005F71D1"/>
    <w:rsid w:val="006568DC"/>
    <w:rsid w:val="006B0CAA"/>
    <w:rsid w:val="00712678"/>
    <w:rsid w:val="00772C5F"/>
    <w:rsid w:val="00786A10"/>
    <w:rsid w:val="00802F1C"/>
    <w:rsid w:val="00836D55"/>
    <w:rsid w:val="00897543"/>
    <w:rsid w:val="008F695B"/>
    <w:rsid w:val="00964AB9"/>
    <w:rsid w:val="00A648C7"/>
    <w:rsid w:val="00AE38EC"/>
    <w:rsid w:val="00B254DA"/>
    <w:rsid w:val="00B6090F"/>
    <w:rsid w:val="00B634C9"/>
    <w:rsid w:val="00BA3607"/>
    <w:rsid w:val="00C067CA"/>
    <w:rsid w:val="00C26AEA"/>
    <w:rsid w:val="00CE764F"/>
    <w:rsid w:val="00EC3C2E"/>
    <w:rsid w:val="00F13D1B"/>
    <w:rsid w:val="00F66741"/>
    <w:rsid w:val="00FC1045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6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5273"/>
        <w:tab w:val="right" w:pos="10546"/>
      </w:tabs>
    </w:pPr>
  </w:style>
  <w:style w:type="paragraph" w:styleId="Zpat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5273"/>
        <w:tab w:val="right" w:pos="10546"/>
      </w:tabs>
    </w:pPr>
  </w:style>
  <w:style w:type="paragraph" w:styleId="Zpat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913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chudo</dc:creator>
  <cp:lastModifiedBy>Jirka</cp:lastModifiedBy>
  <cp:revision>20</cp:revision>
  <dcterms:created xsi:type="dcterms:W3CDTF">2024-06-04T06:50:00Z</dcterms:created>
  <dcterms:modified xsi:type="dcterms:W3CDTF">2024-09-01T19:44:00Z</dcterms:modified>
</cp:coreProperties>
</file>